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D3EA7" w14:textId="692CFC61" w:rsidR="00194BF0" w:rsidRDefault="00194BF0" w:rsidP="00194BF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Riigihange: </w:t>
      </w:r>
      <w:r w:rsidRPr="00194BF0">
        <w:rPr>
          <w:rFonts w:ascii="Times New Roman" w:hAnsi="Times New Roman" w:cs="Times New Roman"/>
          <w:sz w:val="24"/>
          <w:szCs w:val="24"/>
        </w:rPr>
        <w:t>RMK Soomaa rahvuspargi külastuskeskuse ekspositsiooni sisuarendus ning interaktiivsed eksponaadid</w:t>
      </w:r>
      <w:r>
        <w:rPr>
          <w:rFonts w:ascii="Times New Roman" w:hAnsi="Times New Roman" w:cs="Times New Roman"/>
          <w:sz w:val="24"/>
          <w:szCs w:val="24"/>
        </w:rPr>
        <w:t xml:space="preserve">. </w:t>
      </w:r>
      <w:r w:rsidRPr="00194BF0">
        <w:rPr>
          <w:rFonts w:ascii="Times New Roman" w:hAnsi="Times New Roman" w:cs="Times New Roman"/>
          <w:sz w:val="24"/>
          <w:szCs w:val="24"/>
        </w:rPr>
        <w:t>Viitenumber: 297010</w:t>
      </w:r>
    </w:p>
    <w:p w14:paraId="2247B02A" w14:textId="77777777" w:rsidR="00194BF0" w:rsidRDefault="00194BF0" w:rsidP="00194BF0">
      <w:pPr>
        <w:spacing w:line="276" w:lineRule="auto"/>
        <w:jc w:val="both"/>
        <w:rPr>
          <w:rFonts w:ascii="Times New Roman" w:hAnsi="Times New Roman" w:cs="Times New Roman"/>
          <w:sz w:val="24"/>
          <w:szCs w:val="24"/>
        </w:rPr>
      </w:pPr>
    </w:p>
    <w:p w14:paraId="3956AD54" w14:textId="70A8B424" w:rsidR="00194BF0" w:rsidRPr="00771195" w:rsidRDefault="00194BF0" w:rsidP="00194BF0">
      <w:pPr>
        <w:spacing w:line="276" w:lineRule="auto"/>
        <w:jc w:val="both"/>
        <w:rPr>
          <w:rFonts w:ascii="Times New Roman" w:hAnsi="Times New Roman" w:cs="Times New Roman"/>
          <w:sz w:val="24"/>
          <w:szCs w:val="24"/>
        </w:rPr>
      </w:pPr>
      <w:r w:rsidRPr="00771195">
        <w:rPr>
          <w:rFonts w:ascii="Times New Roman" w:hAnsi="Times New Roman" w:cs="Times New Roman"/>
          <w:sz w:val="24"/>
          <w:szCs w:val="24"/>
        </w:rPr>
        <w:t>Lisa</w:t>
      </w:r>
      <w:r>
        <w:rPr>
          <w:rFonts w:ascii="Times New Roman" w:hAnsi="Times New Roman" w:cs="Times New Roman"/>
          <w:sz w:val="24"/>
          <w:szCs w:val="24"/>
        </w:rPr>
        <w:t xml:space="preserve"> 3 </w:t>
      </w:r>
      <w:r w:rsidRPr="00771195">
        <w:rPr>
          <w:rFonts w:ascii="Times New Roman" w:hAnsi="Times New Roman" w:cs="Times New Roman"/>
          <w:sz w:val="24"/>
          <w:szCs w:val="24"/>
        </w:rPr>
        <w:t xml:space="preserve">Riigihanke </w:t>
      </w:r>
      <w:r w:rsidR="0017743D">
        <w:rPr>
          <w:rFonts w:ascii="Times New Roman" w:hAnsi="Times New Roman" w:cs="Times New Roman"/>
          <w:sz w:val="24"/>
          <w:szCs w:val="24"/>
        </w:rPr>
        <w:t xml:space="preserve">hindamiskriteeriumid ja </w:t>
      </w:r>
      <w:r w:rsidRPr="00771195">
        <w:rPr>
          <w:rFonts w:ascii="Times New Roman" w:hAnsi="Times New Roman" w:cs="Times New Roman"/>
          <w:sz w:val="24"/>
          <w:szCs w:val="24"/>
        </w:rPr>
        <w:t xml:space="preserve">hindamismetoodika kirjeldus </w:t>
      </w:r>
    </w:p>
    <w:p w14:paraId="4D4449E1" w14:textId="77777777" w:rsidR="00194BF0" w:rsidRPr="00771195" w:rsidRDefault="00194BF0" w:rsidP="00194BF0">
      <w:pPr>
        <w:spacing w:line="276" w:lineRule="auto"/>
        <w:jc w:val="both"/>
        <w:rPr>
          <w:rFonts w:ascii="Times New Roman" w:hAnsi="Times New Roman" w:cs="Times New Roman"/>
          <w:sz w:val="24"/>
          <w:szCs w:val="24"/>
        </w:rPr>
      </w:pPr>
    </w:p>
    <w:p w14:paraId="4FD318D3" w14:textId="77777777" w:rsidR="00194BF0" w:rsidRPr="00771195" w:rsidRDefault="00194BF0" w:rsidP="00194BF0">
      <w:pPr>
        <w:jc w:val="both"/>
        <w:rPr>
          <w:rFonts w:ascii="Times New Roman" w:hAnsi="Times New Roman" w:cs="Times New Roman"/>
          <w:sz w:val="24"/>
          <w:szCs w:val="24"/>
        </w:rPr>
      </w:pPr>
    </w:p>
    <w:p w14:paraId="706C398E" w14:textId="77777777" w:rsidR="00194BF0" w:rsidRPr="00EA3FB0" w:rsidRDefault="00194BF0" w:rsidP="00194BF0">
      <w:pPr>
        <w:jc w:val="both"/>
        <w:rPr>
          <w:rFonts w:ascii="Times New Roman" w:hAnsi="Times New Roman" w:cs="Times New Roman"/>
          <w:b/>
          <w:bCs/>
          <w:sz w:val="24"/>
          <w:szCs w:val="24"/>
        </w:rPr>
      </w:pPr>
      <w:r w:rsidRPr="00EA3FB0">
        <w:rPr>
          <w:rFonts w:ascii="Times New Roman" w:hAnsi="Times New Roman" w:cs="Times New Roman"/>
          <w:b/>
          <w:bCs/>
          <w:sz w:val="24"/>
          <w:szCs w:val="24"/>
        </w:rPr>
        <w:t>1.</w:t>
      </w:r>
      <w:r w:rsidRPr="00EA3FB0">
        <w:rPr>
          <w:rFonts w:ascii="Times New Roman" w:hAnsi="Times New Roman" w:cs="Times New Roman"/>
          <w:b/>
          <w:bCs/>
          <w:sz w:val="24"/>
          <w:szCs w:val="24"/>
        </w:rPr>
        <w:tab/>
        <w:t xml:space="preserve">Hindamiskriteeriumid </w:t>
      </w:r>
    </w:p>
    <w:p w14:paraId="02E8F3CD" w14:textId="77777777" w:rsidR="00194BF0" w:rsidRPr="00771195" w:rsidRDefault="00194BF0" w:rsidP="00194BF0">
      <w:pPr>
        <w:jc w:val="both"/>
        <w:rPr>
          <w:rFonts w:ascii="Times New Roman" w:hAnsi="Times New Roman" w:cs="Times New Roman"/>
          <w:b/>
          <w:bCs/>
          <w:sz w:val="24"/>
          <w:szCs w:val="24"/>
        </w:rPr>
      </w:pPr>
      <w:r w:rsidRPr="00771195">
        <w:rPr>
          <w:rFonts w:ascii="Times New Roman" w:hAnsi="Times New Roman" w:cs="Times New Roman"/>
          <w:b/>
          <w:bCs/>
          <w:sz w:val="24"/>
          <w:szCs w:val="24"/>
        </w:rPr>
        <w:t>1.1.</w:t>
      </w:r>
      <w:r w:rsidRPr="00771195">
        <w:rPr>
          <w:rFonts w:ascii="Times New Roman" w:hAnsi="Times New Roman" w:cs="Times New Roman"/>
          <w:b/>
          <w:bCs/>
          <w:sz w:val="24"/>
          <w:szCs w:val="24"/>
        </w:rPr>
        <w:tab/>
        <w:t>Pakkumuse kogumaksumus (osakaal 30)</w:t>
      </w:r>
    </w:p>
    <w:p w14:paraId="3DDDB2A6" w14:textId="77777777" w:rsidR="00194BF0" w:rsidRPr="00771195" w:rsidRDefault="00194BF0" w:rsidP="00194BF0">
      <w:pPr>
        <w:jc w:val="both"/>
        <w:rPr>
          <w:rFonts w:ascii="Times New Roman" w:hAnsi="Times New Roman" w:cs="Times New Roman"/>
          <w:sz w:val="24"/>
          <w:szCs w:val="24"/>
        </w:rPr>
      </w:pPr>
      <w:r w:rsidRPr="00771195">
        <w:rPr>
          <w:rFonts w:ascii="Times New Roman" w:hAnsi="Times New Roman" w:cs="Times New Roman"/>
          <w:sz w:val="24"/>
          <w:szCs w:val="24"/>
        </w:rPr>
        <w:t>Maksimaalsed väärtuspunktid omistatakse pakkumusele, mille riigihangete registris esitatud käibemaksuta töö maksumus on madalaim, teiste pakkumuste väärtuspunktid arvutatakse järgmise valemi järgi: Madalaima väärtusega pakkumus saab maksimaalse arvu punkte. Teised pakkumused saavad punkte arvutades valemiga: "osakaal" - ("pakkumuse väärtus" - madalaim väärtus") / "suurim väärtus" * "osakaal". Saadud tulemus ümardatakse kuni teise komakohani.</w:t>
      </w:r>
    </w:p>
    <w:p w14:paraId="7D1B6677" w14:textId="6E2F6E1A" w:rsidR="00194BF0" w:rsidRPr="00771195" w:rsidRDefault="00194BF0" w:rsidP="00194BF0">
      <w:pPr>
        <w:jc w:val="both"/>
        <w:rPr>
          <w:rFonts w:ascii="Times New Roman" w:hAnsi="Times New Roman" w:cs="Times New Roman"/>
          <w:b/>
          <w:bCs/>
          <w:sz w:val="24"/>
          <w:szCs w:val="24"/>
        </w:rPr>
      </w:pPr>
      <w:r w:rsidRPr="00771195">
        <w:rPr>
          <w:rFonts w:ascii="Times New Roman" w:hAnsi="Times New Roman" w:cs="Times New Roman"/>
          <w:b/>
          <w:bCs/>
          <w:sz w:val="24"/>
          <w:szCs w:val="24"/>
        </w:rPr>
        <w:t>1.2.</w:t>
      </w:r>
      <w:r w:rsidRPr="00771195">
        <w:rPr>
          <w:rFonts w:ascii="Times New Roman" w:hAnsi="Times New Roman" w:cs="Times New Roman"/>
          <w:b/>
          <w:bCs/>
          <w:sz w:val="24"/>
          <w:szCs w:val="24"/>
        </w:rPr>
        <w:tab/>
      </w:r>
      <w:r>
        <w:rPr>
          <w:rFonts w:ascii="Times New Roman" w:hAnsi="Times New Roman" w:cs="Times New Roman"/>
          <w:b/>
          <w:bCs/>
          <w:sz w:val="24"/>
          <w:szCs w:val="24"/>
        </w:rPr>
        <w:t>Meeskonna kirjeldus</w:t>
      </w:r>
      <w:r w:rsidRPr="00771195">
        <w:rPr>
          <w:rFonts w:ascii="Times New Roman" w:hAnsi="Times New Roman" w:cs="Times New Roman"/>
          <w:b/>
          <w:bCs/>
          <w:sz w:val="24"/>
          <w:szCs w:val="24"/>
        </w:rPr>
        <w:t xml:space="preserve"> (osakaa</w:t>
      </w:r>
      <w:r>
        <w:rPr>
          <w:rFonts w:ascii="Times New Roman" w:hAnsi="Times New Roman" w:cs="Times New Roman"/>
          <w:b/>
          <w:bCs/>
          <w:sz w:val="24"/>
          <w:szCs w:val="24"/>
        </w:rPr>
        <w:t xml:space="preserve">l </w:t>
      </w:r>
      <w:r w:rsidR="00B91618">
        <w:rPr>
          <w:rFonts w:ascii="Times New Roman" w:hAnsi="Times New Roman" w:cs="Times New Roman"/>
          <w:b/>
          <w:bCs/>
          <w:sz w:val="24"/>
          <w:szCs w:val="24"/>
        </w:rPr>
        <w:t>4</w:t>
      </w:r>
      <w:r w:rsidRPr="00771195">
        <w:rPr>
          <w:rFonts w:ascii="Times New Roman" w:hAnsi="Times New Roman" w:cs="Times New Roman"/>
          <w:b/>
          <w:bCs/>
          <w:sz w:val="24"/>
          <w:szCs w:val="24"/>
        </w:rPr>
        <w:t>0)</w:t>
      </w:r>
      <w:r>
        <w:rPr>
          <w:rFonts w:ascii="Times New Roman" w:hAnsi="Times New Roman" w:cs="Times New Roman"/>
          <w:b/>
          <w:bCs/>
          <w:sz w:val="24"/>
          <w:szCs w:val="24"/>
        </w:rPr>
        <w:t xml:space="preserve"> (Esitatakse</w:t>
      </w:r>
      <w:r w:rsidR="00E506A7">
        <w:rPr>
          <w:rFonts w:ascii="Times New Roman" w:hAnsi="Times New Roman" w:cs="Times New Roman"/>
          <w:b/>
          <w:bCs/>
          <w:sz w:val="24"/>
          <w:szCs w:val="24"/>
        </w:rPr>
        <w:t xml:space="preserve"> </w:t>
      </w:r>
      <w:r>
        <w:rPr>
          <w:rFonts w:ascii="Times New Roman" w:hAnsi="Times New Roman" w:cs="Times New Roman"/>
          <w:b/>
          <w:bCs/>
          <w:sz w:val="24"/>
          <w:szCs w:val="24"/>
        </w:rPr>
        <w:t>vabas vormis dokument)</w:t>
      </w:r>
    </w:p>
    <w:p w14:paraId="1F36E41C" w14:textId="08F11B20" w:rsidR="00194BF0" w:rsidRPr="000D1A4E" w:rsidRDefault="3B901194" w:rsidP="00194BF0">
      <w:pPr>
        <w:jc w:val="both"/>
        <w:rPr>
          <w:rFonts w:ascii="Times New Roman" w:hAnsi="Times New Roman" w:cs="Times New Roman"/>
          <w:sz w:val="24"/>
          <w:szCs w:val="24"/>
        </w:rPr>
      </w:pPr>
      <w:r w:rsidRPr="4713ECAB">
        <w:rPr>
          <w:rFonts w:ascii="Times New Roman" w:hAnsi="Times New Roman" w:cs="Times New Roman"/>
          <w:sz w:val="24"/>
          <w:szCs w:val="24"/>
        </w:rPr>
        <w:t>Pakkuja esitab pakkumuses hankelepingu täitmiseks loodud projekti-meeskonna varasema kogemuse ja kompetentside kirjelduse ning tööjaotuse.</w:t>
      </w:r>
      <w:r w:rsidR="5EC5EFFB" w:rsidRPr="4713ECAB">
        <w:rPr>
          <w:rFonts w:ascii="Times New Roman" w:hAnsi="Times New Roman" w:cs="Times New Roman"/>
          <w:sz w:val="24"/>
          <w:szCs w:val="24"/>
        </w:rPr>
        <w:t xml:space="preserve"> Meeskonda peavad kuuluma: projektijuht, loovjuht, graafiline disainer, loovkirjutaja</w:t>
      </w:r>
      <w:r w:rsidR="454D5D93" w:rsidRPr="4713ECAB">
        <w:rPr>
          <w:rFonts w:ascii="Times New Roman" w:hAnsi="Times New Roman" w:cs="Times New Roman"/>
          <w:sz w:val="24"/>
          <w:szCs w:val="24"/>
        </w:rPr>
        <w:t>-</w:t>
      </w:r>
      <w:proofErr w:type="spellStart"/>
      <w:r w:rsidR="454D5D93" w:rsidRPr="4713ECAB">
        <w:rPr>
          <w:rFonts w:ascii="Times New Roman" w:hAnsi="Times New Roman" w:cs="Times New Roman"/>
          <w:sz w:val="24"/>
          <w:szCs w:val="24"/>
        </w:rPr>
        <w:t>c</w:t>
      </w:r>
      <w:r w:rsidR="5EC5EFFB" w:rsidRPr="4713ECAB">
        <w:rPr>
          <w:rFonts w:ascii="Times New Roman" w:hAnsi="Times New Roman" w:cs="Times New Roman"/>
          <w:sz w:val="24"/>
          <w:szCs w:val="24"/>
        </w:rPr>
        <w:t>opywriter</w:t>
      </w:r>
      <w:proofErr w:type="spellEnd"/>
      <w:r w:rsidR="5EC5EFFB" w:rsidRPr="4713ECAB">
        <w:rPr>
          <w:rFonts w:ascii="Times New Roman" w:hAnsi="Times New Roman" w:cs="Times New Roman"/>
          <w:sz w:val="24"/>
          <w:szCs w:val="24"/>
        </w:rPr>
        <w:t xml:space="preserve">, multimeedia insener. Minimaalne haridustase </w:t>
      </w:r>
      <w:r w:rsidR="261A1491" w:rsidRPr="4713ECAB">
        <w:rPr>
          <w:rFonts w:ascii="Times New Roman" w:hAnsi="Times New Roman" w:cs="Times New Roman"/>
          <w:sz w:val="24"/>
          <w:szCs w:val="24"/>
        </w:rPr>
        <w:t xml:space="preserve">igal meeskonnaliikmel: </w:t>
      </w:r>
      <w:r w:rsidR="5EC5EFFB" w:rsidRPr="4713ECAB">
        <w:rPr>
          <w:rFonts w:ascii="Times New Roman" w:hAnsi="Times New Roman" w:cs="Times New Roman"/>
          <w:sz w:val="24"/>
          <w:szCs w:val="24"/>
        </w:rPr>
        <w:t>vähemalt kõrgharidus</w:t>
      </w:r>
      <w:r w:rsidR="10E3B393" w:rsidRPr="4713ECAB">
        <w:rPr>
          <w:rFonts w:ascii="Times New Roman" w:hAnsi="Times New Roman" w:cs="Times New Roman"/>
          <w:sz w:val="24"/>
          <w:szCs w:val="24"/>
        </w:rPr>
        <w:t xml:space="preserve"> (bakalaureuse tasemel)</w:t>
      </w:r>
      <w:r w:rsidR="5EC5EFFB" w:rsidRPr="4713ECAB">
        <w:rPr>
          <w:rFonts w:ascii="Times New Roman" w:hAnsi="Times New Roman" w:cs="Times New Roman"/>
          <w:sz w:val="24"/>
          <w:szCs w:val="24"/>
        </w:rPr>
        <w:t xml:space="preserve">, mh peab graafiline disainer omama graafilise disaini alast </w:t>
      </w:r>
      <w:r w:rsidR="19A6E9ED" w:rsidRPr="4713ECAB">
        <w:rPr>
          <w:rFonts w:ascii="Times New Roman" w:hAnsi="Times New Roman" w:cs="Times New Roman"/>
          <w:sz w:val="24"/>
          <w:szCs w:val="24"/>
        </w:rPr>
        <w:t xml:space="preserve">või samaväärset </w:t>
      </w:r>
      <w:r w:rsidR="5EC5EFFB" w:rsidRPr="4713ECAB">
        <w:rPr>
          <w:rFonts w:ascii="Times New Roman" w:hAnsi="Times New Roman" w:cs="Times New Roman"/>
          <w:sz w:val="24"/>
          <w:szCs w:val="24"/>
        </w:rPr>
        <w:t>kõrgharidust</w:t>
      </w:r>
      <w:r w:rsidR="17162511" w:rsidRPr="4713ECAB">
        <w:rPr>
          <w:rFonts w:ascii="Times New Roman" w:hAnsi="Times New Roman" w:cs="Times New Roman"/>
          <w:sz w:val="24"/>
          <w:szCs w:val="24"/>
        </w:rPr>
        <w:t xml:space="preserve"> (bakalaureuse tasemel)</w:t>
      </w:r>
      <w:r w:rsidR="5EC5EFFB" w:rsidRPr="4713ECAB">
        <w:rPr>
          <w:rFonts w:ascii="Times New Roman" w:hAnsi="Times New Roman" w:cs="Times New Roman"/>
          <w:sz w:val="24"/>
          <w:szCs w:val="24"/>
        </w:rPr>
        <w:t>.</w:t>
      </w:r>
      <w:r w:rsidR="78240B6B" w:rsidRPr="4713ECAB">
        <w:rPr>
          <w:rFonts w:ascii="Times New Roman" w:hAnsi="Times New Roman" w:cs="Times New Roman"/>
          <w:sz w:val="24"/>
          <w:szCs w:val="24"/>
        </w:rPr>
        <w:t xml:space="preserve"> Meeskonnaliikmetel peab olema </w:t>
      </w:r>
      <w:r w:rsidR="63B35C47" w:rsidRPr="4713ECAB">
        <w:rPr>
          <w:rFonts w:ascii="Times New Roman" w:hAnsi="Times New Roman" w:cs="Times New Roman"/>
          <w:sz w:val="24"/>
          <w:szCs w:val="24"/>
        </w:rPr>
        <w:t xml:space="preserve">varasem </w:t>
      </w:r>
      <w:r w:rsidR="78240B6B" w:rsidRPr="4713ECAB">
        <w:rPr>
          <w:rFonts w:ascii="Times New Roman" w:hAnsi="Times New Roman" w:cs="Times New Roman"/>
          <w:sz w:val="24"/>
          <w:szCs w:val="24"/>
        </w:rPr>
        <w:t>kogemus oma vastutusvaldkonnas samaväärsetes projektides osalemisel.</w:t>
      </w:r>
      <w:r w:rsidR="00D06C80" w:rsidRPr="00D06C80">
        <w:t xml:space="preserve"> </w:t>
      </w:r>
      <w:r w:rsidR="00D06C80" w:rsidRPr="00570FE4">
        <w:rPr>
          <w:rFonts w:ascii="Times New Roman" w:hAnsi="Times New Roman" w:cs="Times New Roman"/>
          <w:sz w:val="24"/>
          <w:szCs w:val="24"/>
        </w:rPr>
        <w:t xml:space="preserve">Pakkuja esitab </w:t>
      </w:r>
      <w:r w:rsidR="007B7039" w:rsidRPr="00570FE4">
        <w:rPr>
          <w:rFonts w:ascii="Times New Roman" w:hAnsi="Times New Roman" w:cs="Times New Roman"/>
          <w:sz w:val="24"/>
          <w:szCs w:val="24"/>
        </w:rPr>
        <w:t xml:space="preserve">muu hulgas </w:t>
      </w:r>
      <w:r w:rsidR="005775C1" w:rsidRPr="00570FE4">
        <w:rPr>
          <w:rFonts w:ascii="Times New Roman" w:hAnsi="Times New Roman" w:cs="Times New Roman"/>
          <w:sz w:val="24"/>
          <w:szCs w:val="24"/>
        </w:rPr>
        <w:t xml:space="preserve">meeskonnaliikmete </w:t>
      </w:r>
      <w:r w:rsidR="00D06C80" w:rsidRPr="00570FE4">
        <w:rPr>
          <w:rFonts w:ascii="Times New Roman" w:hAnsi="Times New Roman" w:cs="Times New Roman"/>
          <w:sz w:val="24"/>
          <w:szCs w:val="24"/>
        </w:rPr>
        <w:t>varasema kogemuse projektidest vii</w:t>
      </w:r>
      <w:r w:rsidR="00DE6983" w:rsidRPr="00570FE4">
        <w:rPr>
          <w:rFonts w:ascii="Times New Roman" w:hAnsi="Times New Roman" w:cs="Times New Roman"/>
          <w:sz w:val="24"/>
          <w:szCs w:val="24"/>
        </w:rPr>
        <w:t>t</w:t>
      </w:r>
      <w:r w:rsidR="00D06C80" w:rsidRPr="00570FE4">
        <w:rPr>
          <w:rFonts w:ascii="Times New Roman" w:hAnsi="Times New Roman" w:cs="Times New Roman"/>
          <w:sz w:val="24"/>
          <w:szCs w:val="24"/>
        </w:rPr>
        <w:t>e</w:t>
      </w:r>
      <w:r w:rsidR="00DE6983" w:rsidRPr="00570FE4">
        <w:rPr>
          <w:rFonts w:ascii="Times New Roman" w:hAnsi="Times New Roman" w:cs="Times New Roman"/>
          <w:sz w:val="24"/>
          <w:szCs w:val="24"/>
        </w:rPr>
        <w:t>d</w:t>
      </w:r>
      <w:r w:rsidR="00D06C80" w:rsidRPr="00570FE4">
        <w:rPr>
          <w:rFonts w:ascii="Times New Roman" w:hAnsi="Times New Roman" w:cs="Times New Roman"/>
          <w:sz w:val="24"/>
          <w:szCs w:val="24"/>
        </w:rPr>
        <w:t xml:space="preserve"> vastava</w:t>
      </w:r>
      <w:r w:rsidR="00490F05" w:rsidRPr="00570FE4">
        <w:rPr>
          <w:rFonts w:ascii="Times New Roman" w:hAnsi="Times New Roman" w:cs="Times New Roman"/>
          <w:sz w:val="24"/>
          <w:szCs w:val="24"/>
        </w:rPr>
        <w:t>te</w:t>
      </w:r>
      <w:r w:rsidR="00D06C80" w:rsidRPr="00570FE4">
        <w:rPr>
          <w:rFonts w:ascii="Times New Roman" w:hAnsi="Times New Roman" w:cs="Times New Roman"/>
          <w:sz w:val="24"/>
          <w:szCs w:val="24"/>
        </w:rPr>
        <w:t>le projektile</w:t>
      </w:r>
      <w:r w:rsidR="00056783" w:rsidRPr="00570FE4">
        <w:rPr>
          <w:rFonts w:ascii="Times New Roman" w:hAnsi="Times New Roman" w:cs="Times New Roman"/>
          <w:sz w:val="24"/>
          <w:szCs w:val="24"/>
        </w:rPr>
        <w:t>.</w:t>
      </w:r>
      <w:r w:rsidR="00056783">
        <w:rPr>
          <w:rFonts w:ascii="Times New Roman" w:hAnsi="Times New Roman" w:cs="Times New Roman"/>
          <w:sz w:val="24"/>
          <w:szCs w:val="24"/>
        </w:rPr>
        <w:t xml:space="preserve"> </w:t>
      </w:r>
      <w:r w:rsidR="3696E53D" w:rsidRPr="4713ECAB">
        <w:rPr>
          <w:rFonts w:ascii="Times New Roman" w:hAnsi="Times New Roman" w:cs="Times New Roman"/>
          <w:sz w:val="24"/>
          <w:szCs w:val="24"/>
        </w:rPr>
        <w:t xml:space="preserve">Hankija hindab pakkumuse koosseisus esitatud </w:t>
      </w:r>
      <w:r w:rsidRPr="4713ECAB">
        <w:rPr>
          <w:rFonts w:ascii="Times New Roman" w:hAnsi="Times New Roman" w:cs="Times New Roman"/>
          <w:sz w:val="24"/>
          <w:szCs w:val="24"/>
        </w:rPr>
        <w:t>meeskonna kirjeldust</w:t>
      </w:r>
      <w:r w:rsidR="3696E53D" w:rsidRPr="4713ECAB">
        <w:rPr>
          <w:rFonts w:ascii="Times New Roman" w:hAnsi="Times New Roman" w:cs="Times New Roman"/>
          <w:sz w:val="24"/>
          <w:szCs w:val="24"/>
        </w:rPr>
        <w:t>,  vastavalt järgmisele skaalale:</w:t>
      </w:r>
    </w:p>
    <w:p w14:paraId="17D9C9D6" w14:textId="2D0C85A3" w:rsidR="00194BF0" w:rsidRPr="000D1A4E" w:rsidRDefault="3696E53D" w:rsidP="00194BF0">
      <w:pPr>
        <w:jc w:val="both"/>
        <w:rPr>
          <w:rFonts w:ascii="Times New Roman" w:hAnsi="Times New Roman" w:cs="Times New Roman"/>
          <w:sz w:val="24"/>
          <w:szCs w:val="24"/>
        </w:rPr>
      </w:pPr>
      <w:r w:rsidRPr="4713ECAB">
        <w:rPr>
          <w:rFonts w:ascii="Times New Roman" w:hAnsi="Times New Roman" w:cs="Times New Roman"/>
          <w:sz w:val="24"/>
          <w:szCs w:val="24"/>
        </w:rPr>
        <w:t>Pakkumusele omistatakse:</w:t>
      </w:r>
    </w:p>
    <w:p w14:paraId="1920CB0B" w14:textId="589B9A2A" w:rsidR="00194BF0" w:rsidRPr="000D1A4E" w:rsidRDefault="3696E53D" w:rsidP="00194BF0">
      <w:pPr>
        <w:jc w:val="both"/>
        <w:rPr>
          <w:rFonts w:ascii="Times New Roman" w:hAnsi="Times New Roman" w:cs="Times New Roman"/>
          <w:sz w:val="24"/>
          <w:szCs w:val="24"/>
        </w:rPr>
      </w:pPr>
      <w:r w:rsidRPr="4713ECAB">
        <w:rPr>
          <w:rFonts w:ascii="Times New Roman" w:hAnsi="Times New Roman" w:cs="Times New Roman"/>
          <w:sz w:val="24"/>
          <w:szCs w:val="24"/>
        </w:rPr>
        <w:t xml:space="preserve"> 30 punkti, kui:</w:t>
      </w:r>
    </w:p>
    <w:p w14:paraId="7B7BAC40" w14:textId="007B5567" w:rsidR="00E506A7" w:rsidRDefault="3B901194" w:rsidP="00194BF0">
      <w:pPr>
        <w:jc w:val="both"/>
        <w:rPr>
          <w:rFonts w:ascii="Times New Roman" w:hAnsi="Times New Roman" w:cs="Times New Roman"/>
          <w:sz w:val="24"/>
          <w:szCs w:val="24"/>
        </w:rPr>
      </w:pPr>
      <w:r w:rsidRPr="4713ECAB">
        <w:rPr>
          <w:rFonts w:ascii="Times New Roman" w:hAnsi="Times New Roman" w:cs="Times New Roman"/>
          <w:sz w:val="24"/>
          <w:szCs w:val="24"/>
        </w:rPr>
        <w:t>Pakkuja on hankelepingu täitmisse kaasatava meeskonna koostamisel lähtunud hankija vajadusest ja töö eesmärgist. Detailselt on välja toodud iga meeskonnaliikme varasem kogemus</w:t>
      </w:r>
      <w:r w:rsidR="78240B6B" w:rsidRPr="4713ECAB">
        <w:rPr>
          <w:rFonts w:ascii="Times New Roman" w:hAnsi="Times New Roman" w:cs="Times New Roman"/>
          <w:sz w:val="24"/>
          <w:szCs w:val="24"/>
        </w:rPr>
        <w:t>, osalemine samaväärsetes projektides</w:t>
      </w:r>
      <w:r w:rsidRPr="4713ECAB">
        <w:rPr>
          <w:rFonts w:ascii="Times New Roman" w:hAnsi="Times New Roman" w:cs="Times New Roman"/>
          <w:sz w:val="24"/>
          <w:szCs w:val="24"/>
        </w:rPr>
        <w:t xml:space="preserve"> ja kompetents ning põhjendatud, kuidas toetavad need hanke eesmärgi saavutamist. Selgitatud on, milliseid ülesandeid iga meeskonnaliige täidab (sh meeskonnaliikmete asendusvõimalused) ning</w:t>
      </w:r>
      <w:r w:rsidR="748BBB97" w:rsidRPr="4713ECAB">
        <w:rPr>
          <w:rFonts w:ascii="Times New Roman" w:hAnsi="Times New Roman" w:cs="Times New Roman"/>
          <w:sz w:val="24"/>
          <w:szCs w:val="24"/>
        </w:rPr>
        <w:t xml:space="preserve"> kuidas</w:t>
      </w:r>
      <w:r w:rsidRPr="4713ECAB">
        <w:rPr>
          <w:rFonts w:ascii="Times New Roman" w:hAnsi="Times New Roman" w:cs="Times New Roman"/>
          <w:sz w:val="24"/>
          <w:szCs w:val="24"/>
        </w:rPr>
        <w:t xml:space="preserve"> töö on integreeritud ühise eesmärgi saavutamisse. Meeskonnaliikmete valdkondlik töökogemus ja varasemalt teostatud sarnased tööd toetavad hanke eesmärgi saavutamist parimal viisil, koostöö põhimõtted ja tööjaotus annavad hankijale veendumuse, et kõik planeeritud tegevused saavad lõpptähtajaks ja kvaliteetselt teostatud.</w:t>
      </w:r>
      <w:r>
        <w:t xml:space="preserve"> </w:t>
      </w:r>
    </w:p>
    <w:p w14:paraId="415F2F8D" w14:textId="4357111F" w:rsidR="00194BF0" w:rsidRPr="000D1A4E" w:rsidRDefault="0017743D" w:rsidP="00194BF0">
      <w:pPr>
        <w:jc w:val="both"/>
        <w:rPr>
          <w:rFonts w:ascii="Times New Roman" w:hAnsi="Times New Roman" w:cs="Times New Roman"/>
          <w:sz w:val="24"/>
          <w:szCs w:val="24"/>
        </w:rPr>
      </w:pPr>
      <w:r>
        <w:rPr>
          <w:rFonts w:ascii="Times New Roman" w:hAnsi="Times New Roman" w:cs="Times New Roman"/>
          <w:sz w:val="24"/>
          <w:szCs w:val="24"/>
        </w:rPr>
        <w:t>15</w:t>
      </w:r>
      <w:r w:rsidR="00194BF0" w:rsidRPr="000D1A4E">
        <w:rPr>
          <w:rFonts w:ascii="Times New Roman" w:hAnsi="Times New Roman" w:cs="Times New Roman"/>
          <w:sz w:val="24"/>
          <w:szCs w:val="24"/>
        </w:rPr>
        <w:t xml:space="preserve"> punkti, kui:</w:t>
      </w:r>
    </w:p>
    <w:p w14:paraId="4BC554A2" w14:textId="77777777" w:rsidR="00E506A7" w:rsidRDefault="00E506A7" w:rsidP="00194BF0">
      <w:pPr>
        <w:jc w:val="both"/>
        <w:rPr>
          <w:rFonts w:ascii="Times New Roman" w:hAnsi="Times New Roman" w:cs="Times New Roman"/>
          <w:sz w:val="24"/>
          <w:szCs w:val="24"/>
        </w:rPr>
      </w:pPr>
      <w:r w:rsidRPr="00E506A7">
        <w:rPr>
          <w:rFonts w:ascii="Times New Roman" w:hAnsi="Times New Roman" w:cs="Times New Roman"/>
          <w:sz w:val="24"/>
          <w:szCs w:val="24"/>
        </w:rPr>
        <w:t xml:space="preserve">Meeskonnaliikmete varasem kogemus ja kompetents on kirjeldatud üldsõnaliselt ja/või on hankijal kahtlus, kas meeskonnaliikmete pädevus toetab hanke eesmärgi saavutamist parimal viisil. Kahtlus võib seisneda näiteks selles, et meeskonnaliikmetel ei ole valdkonnas piisavat töökogemust või puuduvad neil piisavad varasemalt teostatud sarnased tööd. Kirjelduses või </w:t>
      </w:r>
      <w:r w:rsidRPr="00E506A7">
        <w:rPr>
          <w:rFonts w:ascii="Times New Roman" w:hAnsi="Times New Roman" w:cs="Times New Roman"/>
          <w:sz w:val="24"/>
          <w:szCs w:val="24"/>
        </w:rPr>
        <w:lastRenderedPageBreak/>
        <w:t>tööjaotuses esinevad üksikud puudujäägid või vastuolud, nt jääb rollide või vastutuse jaotus ebaselgeks</w:t>
      </w:r>
    </w:p>
    <w:p w14:paraId="0E62C8AA" w14:textId="20DB4319" w:rsidR="00194BF0" w:rsidRPr="000D1A4E" w:rsidRDefault="00E506A7" w:rsidP="00194BF0">
      <w:pPr>
        <w:jc w:val="both"/>
        <w:rPr>
          <w:rFonts w:ascii="Times New Roman" w:hAnsi="Times New Roman" w:cs="Times New Roman"/>
          <w:sz w:val="24"/>
          <w:szCs w:val="24"/>
        </w:rPr>
      </w:pPr>
      <w:r>
        <w:rPr>
          <w:rFonts w:ascii="Times New Roman" w:hAnsi="Times New Roman" w:cs="Times New Roman"/>
          <w:sz w:val="24"/>
          <w:szCs w:val="24"/>
        </w:rPr>
        <w:t>5</w:t>
      </w:r>
      <w:r w:rsidR="00194BF0" w:rsidRPr="000D1A4E">
        <w:rPr>
          <w:rFonts w:ascii="Times New Roman" w:hAnsi="Times New Roman" w:cs="Times New Roman"/>
          <w:sz w:val="24"/>
          <w:szCs w:val="24"/>
        </w:rPr>
        <w:t xml:space="preserve"> punkti kui:</w:t>
      </w:r>
    </w:p>
    <w:p w14:paraId="3DBC7860" w14:textId="65EAC8C6" w:rsidR="00194BF0" w:rsidRPr="00771195" w:rsidRDefault="3B901194" w:rsidP="00194BF0">
      <w:pPr>
        <w:jc w:val="both"/>
        <w:rPr>
          <w:rFonts w:ascii="Times New Roman" w:hAnsi="Times New Roman" w:cs="Times New Roman"/>
          <w:sz w:val="24"/>
          <w:szCs w:val="24"/>
        </w:rPr>
      </w:pPr>
      <w:r w:rsidRPr="4713ECAB">
        <w:rPr>
          <w:rFonts w:ascii="Times New Roman" w:hAnsi="Times New Roman" w:cs="Times New Roman"/>
          <w:sz w:val="24"/>
          <w:szCs w:val="24"/>
        </w:rPr>
        <w:t xml:space="preserve">Hankija </w:t>
      </w:r>
      <w:r w:rsidR="35CD08DC" w:rsidRPr="4713ECAB">
        <w:rPr>
          <w:rFonts w:ascii="Times New Roman" w:hAnsi="Times New Roman" w:cs="Times New Roman"/>
          <w:sz w:val="24"/>
          <w:szCs w:val="24"/>
        </w:rPr>
        <w:t>hinnangul</w:t>
      </w:r>
      <w:r w:rsidRPr="4713ECAB">
        <w:rPr>
          <w:rFonts w:ascii="Times New Roman" w:hAnsi="Times New Roman" w:cs="Times New Roman"/>
          <w:sz w:val="24"/>
          <w:szCs w:val="24"/>
        </w:rPr>
        <w:t xml:space="preserve"> ei taga kaasatud meeskond hankelepingu kvaliteetset täitmist, kuna meeskonnal puudub valdkondlik töökogemus ja/või puudub meeskonnaliikmetel kogemus sarnaste tööde tegemisel. Pakkumuses esitatud meeskonna koosseisu või selle tööjaotuse osas esinevad olulised puudujäägid või vastuolud või on esitatud kirjeldus üldsõnaline või pole ammendav. Hankijal ei ole veendumust, et pakkuja suudab planeeritud tegevused kvaliteetselt ja õigeaegselt teostada.</w:t>
      </w:r>
    </w:p>
    <w:p w14:paraId="5E0E929B" w14:textId="163919E9" w:rsidR="0017743D" w:rsidRDefault="00194BF0" w:rsidP="0017743D">
      <w:pPr>
        <w:jc w:val="both"/>
        <w:rPr>
          <w:rFonts w:ascii="Cambria" w:hAnsi="Cambria"/>
          <w:sz w:val="24"/>
          <w:szCs w:val="24"/>
          <w:lang w:val="en-US"/>
        </w:rPr>
      </w:pPr>
      <w:r w:rsidRPr="00771195">
        <w:rPr>
          <w:rFonts w:ascii="Times New Roman" w:hAnsi="Times New Roman" w:cs="Times New Roman"/>
          <w:b/>
          <w:bCs/>
          <w:sz w:val="24"/>
          <w:szCs w:val="24"/>
        </w:rPr>
        <w:t xml:space="preserve">1.3. </w:t>
      </w:r>
      <w:proofErr w:type="spellStart"/>
      <w:r w:rsidR="0017743D" w:rsidRPr="00DE4ADF">
        <w:rPr>
          <w:rFonts w:ascii="Times New Roman" w:hAnsi="Times New Roman" w:cs="Times New Roman"/>
          <w:sz w:val="24"/>
          <w:szCs w:val="24"/>
          <w:lang w:val="en-US"/>
        </w:rPr>
        <w:t>Interaktiivse</w:t>
      </w:r>
      <w:proofErr w:type="spellEnd"/>
      <w:r w:rsidR="0017743D" w:rsidRPr="00DE4ADF">
        <w:rPr>
          <w:rFonts w:ascii="Times New Roman" w:hAnsi="Times New Roman" w:cs="Times New Roman"/>
          <w:sz w:val="24"/>
          <w:szCs w:val="24"/>
          <w:lang w:val="en-US"/>
        </w:rPr>
        <w:t xml:space="preserve"> </w:t>
      </w:r>
      <w:proofErr w:type="spellStart"/>
      <w:r w:rsidR="0017743D" w:rsidRPr="00DE4ADF">
        <w:rPr>
          <w:rFonts w:ascii="Times New Roman" w:hAnsi="Times New Roman" w:cs="Times New Roman"/>
          <w:sz w:val="24"/>
          <w:szCs w:val="24"/>
          <w:lang w:val="en-US"/>
        </w:rPr>
        <w:t>eksponaadi</w:t>
      </w:r>
      <w:proofErr w:type="spellEnd"/>
      <w:r w:rsidR="0017743D" w:rsidRPr="00DE4ADF">
        <w:rPr>
          <w:rFonts w:ascii="Times New Roman" w:hAnsi="Times New Roman" w:cs="Times New Roman"/>
          <w:sz w:val="24"/>
          <w:szCs w:val="24"/>
          <w:lang w:val="en-US"/>
        </w:rPr>
        <w:t xml:space="preserve"> </w:t>
      </w:r>
      <w:r w:rsidR="009A71B9">
        <w:rPr>
          <w:rFonts w:ascii="Times New Roman" w:hAnsi="Times New Roman" w:cs="Times New Roman"/>
          <w:sz w:val="24"/>
          <w:szCs w:val="24"/>
          <w:lang w:val="en-US"/>
        </w:rPr>
        <w:t xml:space="preserve">MM-13” </w:t>
      </w:r>
      <w:proofErr w:type="spellStart"/>
      <w:r w:rsidR="009A71B9" w:rsidRPr="009A71B9">
        <w:rPr>
          <w:rFonts w:ascii="Times New Roman" w:hAnsi="Times New Roman" w:cs="Times New Roman"/>
          <w:sz w:val="24"/>
          <w:szCs w:val="24"/>
          <w:lang w:val="en-US"/>
        </w:rPr>
        <w:t>Tasakaalumäng</w:t>
      </w:r>
      <w:proofErr w:type="spellEnd"/>
      <w:r w:rsidR="009A71B9" w:rsidRPr="009A71B9">
        <w:rPr>
          <w:rFonts w:ascii="Times New Roman" w:hAnsi="Times New Roman" w:cs="Times New Roman"/>
          <w:sz w:val="24"/>
          <w:szCs w:val="24"/>
          <w:lang w:val="en-US"/>
        </w:rPr>
        <w:t xml:space="preserve"> </w:t>
      </w:r>
      <w:proofErr w:type="spellStart"/>
      <w:r w:rsidR="009A71B9" w:rsidRPr="009A71B9">
        <w:rPr>
          <w:rFonts w:ascii="Times New Roman" w:hAnsi="Times New Roman" w:cs="Times New Roman"/>
          <w:sz w:val="24"/>
          <w:szCs w:val="24"/>
          <w:lang w:val="en-US"/>
        </w:rPr>
        <w:t>Hingepüüdja</w:t>
      </w:r>
      <w:proofErr w:type="spellEnd"/>
      <w:r w:rsidR="009A71B9">
        <w:rPr>
          <w:rFonts w:ascii="Times New Roman" w:hAnsi="Times New Roman" w:cs="Times New Roman"/>
          <w:sz w:val="24"/>
          <w:szCs w:val="24"/>
          <w:lang w:val="en-US"/>
        </w:rPr>
        <w:t xml:space="preserve">” </w:t>
      </w:r>
      <w:proofErr w:type="spellStart"/>
      <w:r w:rsidR="0017743D" w:rsidRPr="00DE4ADF">
        <w:rPr>
          <w:rFonts w:ascii="Times New Roman" w:hAnsi="Times New Roman" w:cs="Times New Roman"/>
          <w:sz w:val="24"/>
          <w:szCs w:val="24"/>
          <w:lang w:val="en-US"/>
        </w:rPr>
        <w:t>loomise</w:t>
      </w:r>
      <w:proofErr w:type="spellEnd"/>
      <w:r w:rsidR="0017743D" w:rsidRPr="00DE4ADF">
        <w:rPr>
          <w:rFonts w:ascii="Times New Roman" w:hAnsi="Times New Roman" w:cs="Times New Roman"/>
          <w:sz w:val="24"/>
          <w:szCs w:val="24"/>
          <w:lang w:val="en-US"/>
        </w:rPr>
        <w:t xml:space="preserve"> </w:t>
      </w:r>
      <w:proofErr w:type="spellStart"/>
      <w:r w:rsidR="0017743D" w:rsidRPr="00DE4ADF">
        <w:rPr>
          <w:rFonts w:ascii="Times New Roman" w:hAnsi="Times New Roman" w:cs="Times New Roman"/>
          <w:sz w:val="24"/>
          <w:szCs w:val="24"/>
          <w:lang w:val="en-US"/>
        </w:rPr>
        <w:t>tehniline</w:t>
      </w:r>
      <w:proofErr w:type="spellEnd"/>
      <w:r w:rsidR="0017743D" w:rsidRPr="00DE4ADF">
        <w:rPr>
          <w:rFonts w:ascii="Times New Roman" w:hAnsi="Times New Roman" w:cs="Times New Roman"/>
          <w:sz w:val="24"/>
          <w:szCs w:val="24"/>
          <w:lang w:val="en-US"/>
        </w:rPr>
        <w:t xml:space="preserve"> ja </w:t>
      </w:r>
      <w:proofErr w:type="spellStart"/>
      <w:r w:rsidR="0017743D" w:rsidRPr="00DE4ADF">
        <w:rPr>
          <w:rFonts w:ascii="Times New Roman" w:hAnsi="Times New Roman" w:cs="Times New Roman"/>
          <w:sz w:val="24"/>
          <w:szCs w:val="24"/>
          <w:lang w:val="en-US"/>
        </w:rPr>
        <w:t>sisuline</w:t>
      </w:r>
      <w:proofErr w:type="spellEnd"/>
      <w:r w:rsidR="0017743D" w:rsidRPr="00DE4ADF">
        <w:rPr>
          <w:rFonts w:ascii="Times New Roman" w:hAnsi="Times New Roman" w:cs="Times New Roman"/>
          <w:sz w:val="24"/>
          <w:szCs w:val="24"/>
          <w:lang w:val="en-US"/>
        </w:rPr>
        <w:t xml:space="preserve"> </w:t>
      </w:r>
      <w:proofErr w:type="spellStart"/>
      <w:r w:rsidR="0017743D" w:rsidRPr="00DE4ADF">
        <w:rPr>
          <w:rFonts w:ascii="Times New Roman" w:hAnsi="Times New Roman" w:cs="Times New Roman"/>
          <w:sz w:val="24"/>
          <w:szCs w:val="24"/>
          <w:lang w:val="en-US"/>
        </w:rPr>
        <w:t>kirjeldus</w:t>
      </w:r>
      <w:proofErr w:type="spellEnd"/>
      <w:r w:rsidR="0017743D" w:rsidRPr="00DE4ADF">
        <w:rPr>
          <w:rFonts w:ascii="Times New Roman" w:hAnsi="Times New Roman" w:cs="Times New Roman"/>
          <w:sz w:val="24"/>
          <w:szCs w:val="24"/>
          <w:lang w:val="en-US"/>
        </w:rPr>
        <w:t>.</w:t>
      </w:r>
      <w:r w:rsidR="0017743D" w:rsidRPr="00DE4ADF">
        <w:rPr>
          <w:rFonts w:ascii="Times New Roman" w:hAnsi="Times New Roman" w:cs="Times New Roman"/>
        </w:rPr>
        <w:t xml:space="preserve"> </w:t>
      </w:r>
      <w:r w:rsidR="0017743D" w:rsidRPr="00DE4ADF">
        <w:rPr>
          <w:rFonts w:ascii="Times New Roman" w:hAnsi="Times New Roman" w:cs="Times New Roman"/>
          <w:sz w:val="24"/>
          <w:szCs w:val="24"/>
          <w:lang w:val="en-US"/>
        </w:rPr>
        <w:t>(</w:t>
      </w:r>
      <w:proofErr w:type="spellStart"/>
      <w:r w:rsidR="0017743D" w:rsidRPr="00DE4ADF">
        <w:rPr>
          <w:rFonts w:ascii="Times New Roman" w:hAnsi="Times New Roman" w:cs="Times New Roman"/>
          <w:sz w:val="24"/>
          <w:szCs w:val="24"/>
          <w:lang w:val="en-US"/>
        </w:rPr>
        <w:t>osakaal</w:t>
      </w:r>
      <w:proofErr w:type="spellEnd"/>
      <w:r w:rsidR="0017743D" w:rsidRPr="00DE4ADF">
        <w:rPr>
          <w:rFonts w:ascii="Times New Roman" w:hAnsi="Times New Roman" w:cs="Times New Roman"/>
          <w:sz w:val="24"/>
          <w:szCs w:val="24"/>
          <w:lang w:val="en-US"/>
        </w:rPr>
        <w:t xml:space="preserve"> 30) (</w:t>
      </w:r>
      <w:proofErr w:type="spellStart"/>
      <w:r w:rsidR="0017743D" w:rsidRPr="00DE4ADF">
        <w:rPr>
          <w:rFonts w:ascii="Times New Roman" w:hAnsi="Times New Roman" w:cs="Times New Roman"/>
          <w:sz w:val="24"/>
          <w:szCs w:val="24"/>
          <w:lang w:val="en-US"/>
        </w:rPr>
        <w:t>Esitatakse</w:t>
      </w:r>
      <w:proofErr w:type="spellEnd"/>
      <w:r w:rsidR="0017743D" w:rsidRPr="00DE4ADF">
        <w:rPr>
          <w:rFonts w:ascii="Times New Roman" w:hAnsi="Times New Roman" w:cs="Times New Roman"/>
          <w:sz w:val="24"/>
          <w:szCs w:val="24"/>
          <w:lang w:val="en-US"/>
        </w:rPr>
        <w:t xml:space="preserve"> </w:t>
      </w:r>
      <w:proofErr w:type="spellStart"/>
      <w:r w:rsidR="0017743D" w:rsidRPr="00DE4ADF">
        <w:rPr>
          <w:rFonts w:ascii="Times New Roman" w:hAnsi="Times New Roman" w:cs="Times New Roman"/>
          <w:sz w:val="24"/>
          <w:szCs w:val="24"/>
          <w:lang w:val="en-US"/>
        </w:rPr>
        <w:t>vabas</w:t>
      </w:r>
      <w:proofErr w:type="spellEnd"/>
      <w:r w:rsidR="0017743D" w:rsidRPr="00DE4ADF">
        <w:rPr>
          <w:rFonts w:ascii="Times New Roman" w:hAnsi="Times New Roman" w:cs="Times New Roman"/>
          <w:sz w:val="24"/>
          <w:szCs w:val="24"/>
          <w:lang w:val="en-US"/>
        </w:rPr>
        <w:t xml:space="preserve"> </w:t>
      </w:r>
      <w:proofErr w:type="spellStart"/>
      <w:r w:rsidR="0017743D" w:rsidRPr="00DE4ADF">
        <w:rPr>
          <w:rFonts w:ascii="Times New Roman" w:hAnsi="Times New Roman" w:cs="Times New Roman"/>
          <w:sz w:val="24"/>
          <w:szCs w:val="24"/>
          <w:lang w:val="en-US"/>
        </w:rPr>
        <w:t>vormis</w:t>
      </w:r>
      <w:proofErr w:type="spellEnd"/>
      <w:r w:rsidR="0017743D" w:rsidRPr="00DE4ADF">
        <w:rPr>
          <w:rFonts w:ascii="Times New Roman" w:hAnsi="Times New Roman" w:cs="Times New Roman"/>
          <w:sz w:val="24"/>
          <w:szCs w:val="24"/>
          <w:lang w:val="en-US"/>
        </w:rPr>
        <w:t xml:space="preserve"> </w:t>
      </w:r>
      <w:proofErr w:type="spellStart"/>
      <w:r w:rsidR="0017743D" w:rsidRPr="00DE4ADF">
        <w:rPr>
          <w:rFonts w:ascii="Times New Roman" w:hAnsi="Times New Roman" w:cs="Times New Roman"/>
          <w:sz w:val="24"/>
          <w:szCs w:val="24"/>
          <w:lang w:val="en-US"/>
        </w:rPr>
        <w:t>dokument</w:t>
      </w:r>
      <w:proofErr w:type="spellEnd"/>
      <w:r w:rsidR="0017743D" w:rsidRPr="00DE4ADF">
        <w:rPr>
          <w:rFonts w:ascii="Times New Roman" w:hAnsi="Times New Roman" w:cs="Times New Roman"/>
          <w:sz w:val="24"/>
          <w:szCs w:val="24"/>
          <w:lang w:val="en-US"/>
        </w:rPr>
        <w:t>)</w:t>
      </w:r>
    </w:p>
    <w:p w14:paraId="21CC1998" w14:textId="6105270A" w:rsidR="001574B6" w:rsidRPr="002349B9" w:rsidRDefault="5CE61ED4" w:rsidP="0017743D">
      <w:pPr>
        <w:jc w:val="both"/>
        <w:rPr>
          <w:rFonts w:ascii="Times New Roman" w:hAnsi="Times New Roman" w:cs="Times New Roman"/>
          <w:sz w:val="24"/>
          <w:szCs w:val="24"/>
        </w:rPr>
      </w:pPr>
      <w:r w:rsidRPr="4713ECAB">
        <w:rPr>
          <w:rFonts w:ascii="Times New Roman" w:hAnsi="Times New Roman" w:cs="Times New Roman"/>
          <w:sz w:val="24"/>
          <w:szCs w:val="24"/>
        </w:rPr>
        <w:t xml:space="preserve">Hankes osaleja peab esitama koos pakkumusega Soomaa rahvuspargi ekspositsiooni </w:t>
      </w:r>
      <w:r w:rsidR="08F248BB" w:rsidRPr="4713ECAB">
        <w:rPr>
          <w:rFonts w:ascii="Times New Roman" w:hAnsi="Times New Roman" w:cs="Times New Roman"/>
          <w:sz w:val="24"/>
          <w:szCs w:val="24"/>
        </w:rPr>
        <w:t>MM-13” „Tasakaalumäng Hingepüüdja</w:t>
      </w:r>
      <w:r w:rsidR="1E1AF5C5" w:rsidRPr="4713ECAB">
        <w:rPr>
          <w:rFonts w:ascii="Times New Roman" w:hAnsi="Times New Roman" w:cs="Times New Roman"/>
          <w:sz w:val="24"/>
          <w:szCs w:val="24"/>
        </w:rPr>
        <w:t>“</w:t>
      </w:r>
      <w:r w:rsidR="08F248BB" w:rsidRPr="4713ECAB">
        <w:rPr>
          <w:rFonts w:ascii="Times New Roman" w:hAnsi="Times New Roman" w:cs="Times New Roman"/>
          <w:sz w:val="24"/>
          <w:szCs w:val="24"/>
        </w:rPr>
        <w:t xml:space="preserve"> </w:t>
      </w:r>
      <w:r w:rsidRPr="4713ECAB">
        <w:rPr>
          <w:rFonts w:ascii="Times New Roman" w:hAnsi="Times New Roman" w:cs="Times New Roman"/>
          <w:sz w:val="24"/>
          <w:szCs w:val="24"/>
        </w:rPr>
        <w:t>sisulahenduse, mis sisaldab interaktiivse eksponaadi loomise tehnili</w:t>
      </w:r>
      <w:r w:rsidR="3C314418" w:rsidRPr="4713ECAB">
        <w:rPr>
          <w:rFonts w:ascii="Times New Roman" w:hAnsi="Times New Roman" w:cs="Times New Roman"/>
          <w:sz w:val="24"/>
          <w:szCs w:val="24"/>
        </w:rPr>
        <w:t>st</w:t>
      </w:r>
      <w:r w:rsidRPr="4713ECAB">
        <w:rPr>
          <w:rFonts w:ascii="Times New Roman" w:hAnsi="Times New Roman" w:cs="Times New Roman"/>
          <w:sz w:val="24"/>
          <w:szCs w:val="24"/>
        </w:rPr>
        <w:t xml:space="preserve"> ja sisuli</w:t>
      </w:r>
      <w:r w:rsidR="3C314418" w:rsidRPr="4713ECAB">
        <w:rPr>
          <w:rFonts w:ascii="Times New Roman" w:hAnsi="Times New Roman" w:cs="Times New Roman"/>
          <w:sz w:val="24"/>
          <w:szCs w:val="24"/>
        </w:rPr>
        <w:t>st</w:t>
      </w:r>
      <w:r w:rsidRPr="4713ECAB">
        <w:rPr>
          <w:rFonts w:ascii="Times New Roman" w:hAnsi="Times New Roman" w:cs="Times New Roman"/>
          <w:sz w:val="24"/>
          <w:szCs w:val="24"/>
        </w:rPr>
        <w:t xml:space="preserve"> kirjeldus</w:t>
      </w:r>
      <w:r w:rsidR="3C314418" w:rsidRPr="4713ECAB">
        <w:rPr>
          <w:rFonts w:ascii="Times New Roman" w:hAnsi="Times New Roman" w:cs="Times New Roman"/>
          <w:sz w:val="24"/>
          <w:szCs w:val="24"/>
        </w:rPr>
        <w:t>t</w:t>
      </w:r>
      <w:r w:rsidR="32DD41A6" w:rsidRPr="4713ECAB">
        <w:rPr>
          <w:rFonts w:ascii="Times New Roman" w:hAnsi="Times New Roman" w:cs="Times New Roman"/>
          <w:sz w:val="24"/>
          <w:szCs w:val="24"/>
        </w:rPr>
        <w:t>. Hingepüüdjaks nimetatakse haabja</w:t>
      </w:r>
      <w:r w:rsidR="7EDCC12B" w:rsidRPr="4713ECAB">
        <w:rPr>
          <w:rFonts w:ascii="Times New Roman" w:hAnsi="Times New Roman" w:cs="Times New Roman"/>
          <w:sz w:val="24"/>
          <w:szCs w:val="24"/>
        </w:rPr>
        <w:t>t</w:t>
      </w:r>
      <w:r w:rsidR="32DD41A6" w:rsidRPr="4713ECAB">
        <w:rPr>
          <w:rFonts w:ascii="Times New Roman" w:hAnsi="Times New Roman" w:cs="Times New Roman"/>
          <w:sz w:val="24"/>
          <w:szCs w:val="24"/>
        </w:rPr>
        <w:t xml:space="preserve">, millega on Soomaa jõgedel läbi ajaloo sõidetud ning millega sõitmisel on vaja head tasakaalu, et lootsik ümber ei läheks. Külastaja saab proovida haabjasõitu läbi </w:t>
      </w:r>
      <w:proofErr w:type="spellStart"/>
      <w:r w:rsidR="32DD41A6" w:rsidRPr="4713ECAB">
        <w:rPr>
          <w:rFonts w:ascii="Times New Roman" w:hAnsi="Times New Roman" w:cs="Times New Roman"/>
          <w:sz w:val="24"/>
          <w:szCs w:val="24"/>
        </w:rPr>
        <w:t>taasakaalu</w:t>
      </w:r>
      <w:proofErr w:type="spellEnd"/>
      <w:r w:rsidR="32DD41A6" w:rsidRPr="4713ECAB">
        <w:rPr>
          <w:rFonts w:ascii="Times New Roman" w:hAnsi="Times New Roman" w:cs="Times New Roman"/>
          <w:sz w:val="24"/>
          <w:szCs w:val="24"/>
        </w:rPr>
        <w:t xml:space="preserve"> hoidmise mängu</w:t>
      </w:r>
      <w:r w:rsidR="2AA96001" w:rsidRPr="4713ECAB">
        <w:rPr>
          <w:rFonts w:ascii="Times New Roman" w:hAnsi="Times New Roman" w:cs="Times New Roman"/>
          <w:sz w:val="24"/>
          <w:szCs w:val="24"/>
        </w:rPr>
        <w:t>.</w:t>
      </w:r>
    </w:p>
    <w:p w14:paraId="701B3EBD" w14:textId="77777777" w:rsidR="0017743D" w:rsidRPr="00771195" w:rsidRDefault="0017743D" w:rsidP="0017743D">
      <w:pPr>
        <w:jc w:val="both"/>
        <w:rPr>
          <w:rFonts w:ascii="Times New Roman" w:hAnsi="Times New Roman" w:cs="Times New Roman"/>
          <w:sz w:val="24"/>
          <w:szCs w:val="24"/>
        </w:rPr>
      </w:pPr>
      <w:r w:rsidRPr="00771195">
        <w:rPr>
          <w:rFonts w:ascii="Times New Roman" w:hAnsi="Times New Roman" w:cs="Times New Roman"/>
          <w:sz w:val="24"/>
          <w:szCs w:val="24"/>
        </w:rPr>
        <w:t xml:space="preserve">Hinnatakse </w:t>
      </w:r>
      <w:r>
        <w:rPr>
          <w:rFonts w:ascii="Times New Roman" w:hAnsi="Times New Roman" w:cs="Times New Roman"/>
          <w:sz w:val="24"/>
          <w:szCs w:val="24"/>
        </w:rPr>
        <w:t xml:space="preserve">interaktiivse eksponaadi </w:t>
      </w:r>
      <w:r w:rsidRPr="00771195">
        <w:rPr>
          <w:rFonts w:ascii="Times New Roman" w:hAnsi="Times New Roman" w:cs="Times New Roman"/>
          <w:sz w:val="24"/>
          <w:szCs w:val="24"/>
        </w:rPr>
        <w:t>teostamise tehnilist kirjeldust, kus  pakkuja selgitab nägemust antud teema lahendamiseks, Hindamisel arvestatakse</w:t>
      </w:r>
      <w:r>
        <w:rPr>
          <w:rFonts w:ascii="Times New Roman" w:hAnsi="Times New Roman" w:cs="Times New Roman"/>
          <w:sz w:val="24"/>
          <w:szCs w:val="24"/>
        </w:rPr>
        <w:t>,</w:t>
      </w:r>
      <w:r w:rsidRPr="00771195">
        <w:rPr>
          <w:rFonts w:ascii="Times New Roman" w:hAnsi="Times New Roman" w:cs="Times New Roman"/>
          <w:sz w:val="24"/>
          <w:szCs w:val="24"/>
        </w:rPr>
        <w:t xml:space="preserve"> kas teostaja plaanid on realistlikud, läbimõeldud ja tagavad hankija jaoks soovitud tulemuse.</w:t>
      </w:r>
    </w:p>
    <w:p w14:paraId="6042D138" w14:textId="77777777" w:rsidR="0017743D" w:rsidRPr="00771195" w:rsidRDefault="0017743D" w:rsidP="0017743D">
      <w:pPr>
        <w:jc w:val="both"/>
        <w:rPr>
          <w:rFonts w:ascii="Times New Roman" w:hAnsi="Times New Roman" w:cs="Times New Roman"/>
          <w:sz w:val="24"/>
          <w:szCs w:val="24"/>
        </w:rPr>
      </w:pPr>
      <w:r w:rsidRPr="00771195">
        <w:rPr>
          <w:rFonts w:ascii="Times New Roman" w:hAnsi="Times New Roman" w:cs="Times New Roman"/>
          <w:sz w:val="24"/>
          <w:szCs w:val="24"/>
        </w:rPr>
        <w:t xml:space="preserve">Hindamise aluseks on pakkumuse koosseisus esitatud Pakkuja koostatud lahenduse kirjeldus. </w:t>
      </w:r>
    </w:p>
    <w:p w14:paraId="7E613538" w14:textId="77777777" w:rsidR="0017743D" w:rsidRPr="00771195" w:rsidRDefault="0017743D" w:rsidP="0017743D">
      <w:pPr>
        <w:jc w:val="both"/>
        <w:rPr>
          <w:rFonts w:ascii="Times New Roman" w:hAnsi="Times New Roman" w:cs="Times New Roman"/>
          <w:sz w:val="24"/>
          <w:szCs w:val="24"/>
        </w:rPr>
      </w:pPr>
      <w:r w:rsidRPr="00771195">
        <w:rPr>
          <w:rFonts w:ascii="Times New Roman" w:hAnsi="Times New Roman" w:cs="Times New Roman"/>
          <w:sz w:val="24"/>
          <w:szCs w:val="24"/>
        </w:rPr>
        <w:t xml:space="preserve">Pakkumusele omistatakse </w:t>
      </w:r>
    </w:p>
    <w:p w14:paraId="7243AA6A" w14:textId="77777777" w:rsidR="0017743D" w:rsidRPr="00771195" w:rsidRDefault="0017743D" w:rsidP="0017743D">
      <w:pPr>
        <w:jc w:val="both"/>
        <w:rPr>
          <w:rFonts w:ascii="Times New Roman" w:hAnsi="Times New Roman" w:cs="Times New Roman"/>
          <w:sz w:val="24"/>
          <w:szCs w:val="24"/>
        </w:rPr>
      </w:pPr>
      <w:r>
        <w:rPr>
          <w:rFonts w:ascii="Times New Roman" w:hAnsi="Times New Roman" w:cs="Times New Roman"/>
          <w:sz w:val="24"/>
          <w:szCs w:val="24"/>
        </w:rPr>
        <w:t>3</w:t>
      </w:r>
      <w:r w:rsidRPr="00771195">
        <w:rPr>
          <w:rFonts w:ascii="Times New Roman" w:hAnsi="Times New Roman" w:cs="Times New Roman"/>
          <w:sz w:val="24"/>
          <w:szCs w:val="24"/>
        </w:rPr>
        <w:t>0 punkti kui:</w:t>
      </w:r>
    </w:p>
    <w:p w14:paraId="28ED9520" w14:textId="77777777" w:rsidR="0017743D" w:rsidRPr="003417A8" w:rsidRDefault="0017743D" w:rsidP="0017743D">
      <w:pPr>
        <w:jc w:val="both"/>
        <w:rPr>
          <w:rFonts w:ascii="Times New Roman" w:hAnsi="Times New Roman" w:cs="Times New Roman"/>
          <w:sz w:val="24"/>
          <w:szCs w:val="24"/>
        </w:rPr>
      </w:pPr>
      <w:r w:rsidRPr="003417A8">
        <w:rPr>
          <w:rFonts w:ascii="Times New Roman" w:hAnsi="Times New Roman" w:cs="Times New Roman"/>
          <w:sz w:val="24"/>
          <w:szCs w:val="24"/>
        </w:rPr>
        <w:t xml:space="preserve">Teostus on hästi läbimõeldud, arvestab hankelepingu eseme funktsionaalsust ja kasutamise eesmärke. Hankijale on selge, kuidas esitatud lahenduse abil on võimalik </w:t>
      </w:r>
      <w:r>
        <w:rPr>
          <w:rFonts w:ascii="Times New Roman" w:hAnsi="Times New Roman" w:cs="Times New Roman"/>
          <w:sz w:val="24"/>
          <w:szCs w:val="24"/>
        </w:rPr>
        <w:t xml:space="preserve">eksponaat </w:t>
      </w:r>
      <w:r w:rsidRPr="003417A8">
        <w:rPr>
          <w:rFonts w:ascii="Times New Roman" w:hAnsi="Times New Roman" w:cs="Times New Roman"/>
          <w:sz w:val="24"/>
          <w:szCs w:val="24"/>
        </w:rPr>
        <w:t xml:space="preserve">nõuetekohaselt </w:t>
      </w:r>
      <w:r>
        <w:rPr>
          <w:rFonts w:ascii="Times New Roman" w:hAnsi="Times New Roman" w:cs="Times New Roman"/>
          <w:sz w:val="24"/>
          <w:szCs w:val="24"/>
        </w:rPr>
        <w:t>esitada</w:t>
      </w:r>
      <w:r w:rsidRPr="003417A8">
        <w:rPr>
          <w:rFonts w:ascii="Times New Roman" w:hAnsi="Times New Roman" w:cs="Times New Roman"/>
          <w:sz w:val="24"/>
          <w:szCs w:val="24"/>
        </w:rPr>
        <w:t>, plaan on realistlik, tehniline lahendus läbimõeldud ja funktsionaalne. Kasutatavad materjalid on sobilikud ja kvaliteetsed. Komisjon ei oska tuua esile mitte ühtegi häiringut ega puudust.</w:t>
      </w:r>
    </w:p>
    <w:p w14:paraId="3D7EC6C4" w14:textId="77777777" w:rsidR="0017743D" w:rsidRPr="00771195" w:rsidRDefault="0017743D" w:rsidP="0017743D">
      <w:pPr>
        <w:jc w:val="both"/>
        <w:rPr>
          <w:rFonts w:ascii="Times New Roman" w:hAnsi="Times New Roman" w:cs="Times New Roman"/>
          <w:sz w:val="24"/>
          <w:szCs w:val="24"/>
        </w:rPr>
      </w:pPr>
      <w:r>
        <w:rPr>
          <w:rFonts w:ascii="Times New Roman" w:hAnsi="Times New Roman" w:cs="Times New Roman"/>
          <w:sz w:val="24"/>
          <w:szCs w:val="24"/>
        </w:rPr>
        <w:t>15</w:t>
      </w:r>
      <w:r w:rsidRPr="00771195">
        <w:rPr>
          <w:rFonts w:ascii="Times New Roman" w:hAnsi="Times New Roman" w:cs="Times New Roman"/>
          <w:sz w:val="24"/>
          <w:szCs w:val="24"/>
        </w:rPr>
        <w:t xml:space="preserve"> punkti kui: </w:t>
      </w:r>
    </w:p>
    <w:p w14:paraId="439C1463" w14:textId="77777777" w:rsidR="0017743D" w:rsidRPr="00771195" w:rsidRDefault="0017743D" w:rsidP="0017743D">
      <w:pPr>
        <w:jc w:val="both"/>
        <w:rPr>
          <w:rFonts w:ascii="Times New Roman" w:hAnsi="Times New Roman" w:cs="Times New Roman"/>
          <w:sz w:val="24"/>
          <w:szCs w:val="24"/>
        </w:rPr>
      </w:pPr>
      <w:r w:rsidRPr="003417A8">
        <w:rPr>
          <w:rFonts w:ascii="Times New Roman" w:hAnsi="Times New Roman" w:cs="Times New Roman"/>
          <w:sz w:val="24"/>
          <w:szCs w:val="24"/>
        </w:rPr>
        <w:t xml:space="preserve">Esineb üks häiring. Häiringuks võib olla: et teostusplaan ei ole praktiline või hästi hoomatav, </w:t>
      </w:r>
      <w:bookmarkStart w:id="0" w:name="_Hlk197518184"/>
      <w:r w:rsidRPr="003417A8">
        <w:rPr>
          <w:rFonts w:ascii="Times New Roman" w:hAnsi="Times New Roman" w:cs="Times New Roman"/>
          <w:sz w:val="24"/>
          <w:szCs w:val="24"/>
        </w:rPr>
        <w:t>pakutavad materjalid ei ole sobilikud/kvaliteetsed</w:t>
      </w:r>
      <w:bookmarkEnd w:id="0"/>
      <w:r w:rsidRPr="003417A8">
        <w:rPr>
          <w:rFonts w:ascii="Times New Roman" w:hAnsi="Times New Roman" w:cs="Times New Roman"/>
          <w:sz w:val="24"/>
          <w:szCs w:val="24"/>
        </w:rPr>
        <w:t xml:space="preserve">. Hankijal on võimalik üldjoontes aru saada, kuidas lahenduse abil oleks võimalik </w:t>
      </w:r>
      <w:r>
        <w:rPr>
          <w:rFonts w:ascii="Times New Roman" w:hAnsi="Times New Roman" w:cs="Times New Roman"/>
          <w:sz w:val="24"/>
          <w:szCs w:val="24"/>
        </w:rPr>
        <w:t>eksponaat</w:t>
      </w:r>
      <w:r w:rsidRPr="003417A8">
        <w:rPr>
          <w:rFonts w:ascii="Times New Roman" w:hAnsi="Times New Roman" w:cs="Times New Roman"/>
          <w:sz w:val="24"/>
          <w:szCs w:val="24"/>
        </w:rPr>
        <w:t xml:space="preserve"> </w:t>
      </w:r>
      <w:r>
        <w:rPr>
          <w:rFonts w:ascii="Times New Roman" w:hAnsi="Times New Roman" w:cs="Times New Roman"/>
          <w:sz w:val="24"/>
          <w:szCs w:val="24"/>
        </w:rPr>
        <w:t>esitada</w:t>
      </w:r>
      <w:r w:rsidRPr="003417A8">
        <w:rPr>
          <w:rFonts w:ascii="Times New Roman" w:hAnsi="Times New Roman" w:cs="Times New Roman"/>
          <w:sz w:val="24"/>
          <w:szCs w:val="24"/>
        </w:rPr>
        <w:t xml:space="preserve">. Esitatud lahendusest ja kirjelduses vastab hankija vajadustele osaliselt, tehnilises lahenduses, kasutajamugavuses ja funktsionaalsuses võib eeldada puudusi või on mõni </w:t>
      </w:r>
      <w:r>
        <w:rPr>
          <w:rFonts w:ascii="Times New Roman" w:hAnsi="Times New Roman" w:cs="Times New Roman"/>
          <w:sz w:val="24"/>
          <w:szCs w:val="24"/>
        </w:rPr>
        <w:t>eksponaadi</w:t>
      </w:r>
      <w:r w:rsidRPr="003417A8">
        <w:rPr>
          <w:rFonts w:ascii="Times New Roman" w:hAnsi="Times New Roman" w:cs="Times New Roman"/>
          <w:sz w:val="24"/>
          <w:szCs w:val="24"/>
        </w:rPr>
        <w:t xml:space="preserve"> osa lõpuni välja töötamata. Komisjon kirjeldab häiringut/puudust protokollis</w:t>
      </w:r>
    </w:p>
    <w:p w14:paraId="55C6E2DE" w14:textId="77777777" w:rsidR="0017743D" w:rsidRPr="00771195" w:rsidRDefault="0017743D" w:rsidP="0017743D">
      <w:pPr>
        <w:jc w:val="both"/>
        <w:rPr>
          <w:rFonts w:ascii="Times New Roman" w:hAnsi="Times New Roman" w:cs="Times New Roman"/>
          <w:sz w:val="24"/>
          <w:szCs w:val="24"/>
        </w:rPr>
      </w:pPr>
      <w:r w:rsidRPr="00771195">
        <w:rPr>
          <w:rFonts w:ascii="Times New Roman" w:hAnsi="Times New Roman" w:cs="Times New Roman"/>
          <w:sz w:val="24"/>
          <w:szCs w:val="24"/>
        </w:rPr>
        <w:t xml:space="preserve">5 punkti kui </w:t>
      </w:r>
    </w:p>
    <w:p w14:paraId="49FA54BC" w14:textId="77777777" w:rsidR="0017743D" w:rsidRPr="00771195" w:rsidRDefault="0017743D" w:rsidP="0017743D">
      <w:pPr>
        <w:jc w:val="both"/>
        <w:rPr>
          <w:rFonts w:ascii="Times New Roman" w:hAnsi="Times New Roman" w:cs="Times New Roman"/>
          <w:sz w:val="24"/>
          <w:szCs w:val="24"/>
        </w:rPr>
      </w:pPr>
      <w:r w:rsidRPr="003417A8">
        <w:rPr>
          <w:rFonts w:ascii="Times New Roman" w:hAnsi="Times New Roman" w:cs="Times New Roman"/>
          <w:sz w:val="24"/>
          <w:szCs w:val="24"/>
        </w:rPr>
        <w:t xml:space="preserve">Esineb enam kui üks häiring/puudus. Hankijale ei selgu, kuidas lahenduse abil on võimalik </w:t>
      </w:r>
      <w:r>
        <w:rPr>
          <w:rFonts w:ascii="Times New Roman" w:hAnsi="Times New Roman" w:cs="Times New Roman"/>
          <w:sz w:val="24"/>
          <w:szCs w:val="24"/>
        </w:rPr>
        <w:t>eksponaat</w:t>
      </w:r>
      <w:r w:rsidRPr="003417A8">
        <w:rPr>
          <w:rFonts w:ascii="Times New Roman" w:hAnsi="Times New Roman" w:cs="Times New Roman"/>
          <w:sz w:val="24"/>
          <w:szCs w:val="24"/>
        </w:rPr>
        <w:t xml:space="preserve"> nõuetekohaselt </w:t>
      </w:r>
      <w:r>
        <w:rPr>
          <w:rFonts w:ascii="Times New Roman" w:hAnsi="Times New Roman" w:cs="Times New Roman"/>
          <w:sz w:val="24"/>
          <w:szCs w:val="24"/>
        </w:rPr>
        <w:t>esitada</w:t>
      </w:r>
      <w:r w:rsidRPr="003417A8">
        <w:rPr>
          <w:rFonts w:ascii="Times New Roman" w:hAnsi="Times New Roman" w:cs="Times New Roman"/>
          <w:sz w:val="24"/>
          <w:szCs w:val="24"/>
        </w:rPr>
        <w:t xml:space="preserve">, milline on tehniline lahendus, kasutajamugavus ja funktsionaalsus. Pakutavad materjalid ei ole sobilikud/kvaliteetsed. Hankijal on põhjust eeldada, et </w:t>
      </w:r>
      <w:r>
        <w:rPr>
          <w:rFonts w:ascii="Times New Roman" w:hAnsi="Times New Roman" w:cs="Times New Roman"/>
          <w:sz w:val="24"/>
          <w:szCs w:val="24"/>
        </w:rPr>
        <w:t>eksponaat</w:t>
      </w:r>
      <w:r w:rsidRPr="003417A8">
        <w:rPr>
          <w:rFonts w:ascii="Times New Roman" w:hAnsi="Times New Roman" w:cs="Times New Roman"/>
          <w:sz w:val="24"/>
          <w:szCs w:val="24"/>
        </w:rPr>
        <w:t xml:space="preserve"> ei tule nõuetekohane ja ei vasta hankija soovitud tulemusele.</w:t>
      </w:r>
    </w:p>
    <w:p w14:paraId="17F6864F" w14:textId="77777777" w:rsidR="00194BF0" w:rsidRPr="00771195" w:rsidRDefault="00194BF0" w:rsidP="00194BF0">
      <w:pPr>
        <w:spacing w:line="276" w:lineRule="auto"/>
        <w:jc w:val="both"/>
        <w:rPr>
          <w:rFonts w:ascii="Times New Roman" w:hAnsi="Times New Roman" w:cs="Times New Roman"/>
          <w:sz w:val="24"/>
          <w:szCs w:val="24"/>
        </w:rPr>
      </w:pPr>
      <w:r w:rsidRPr="00771195">
        <w:rPr>
          <w:rFonts w:ascii="Times New Roman" w:hAnsi="Times New Roman" w:cs="Times New Roman"/>
          <w:sz w:val="24"/>
          <w:szCs w:val="24"/>
        </w:rPr>
        <w:lastRenderedPageBreak/>
        <w:t xml:space="preserve">2. Eduka pakkuja valik </w:t>
      </w:r>
    </w:p>
    <w:p w14:paraId="678B4C8E" w14:textId="77777777" w:rsidR="00194BF0" w:rsidRPr="00771195" w:rsidRDefault="00194BF0" w:rsidP="00194BF0">
      <w:pPr>
        <w:spacing w:line="276" w:lineRule="auto"/>
        <w:jc w:val="both"/>
        <w:rPr>
          <w:rFonts w:ascii="Times New Roman" w:hAnsi="Times New Roman" w:cs="Times New Roman"/>
          <w:sz w:val="24"/>
          <w:szCs w:val="24"/>
        </w:rPr>
      </w:pPr>
      <w:r w:rsidRPr="00771195">
        <w:rPr>
          <w:rFonts w:ascii="Times New Roman" w:hAnsi="Times New Roman" w:cs="Times New Roman"/>
          <w:sz w:val="24"/>
          <w:szCs w:val="24"/>
        </w:rPr>
        <w:t>2.1.</w:t>
      </w:r>
      <w:r w:rsidRPr="00771195">
        <w:rPr>
          <w:rFonts w:ascii="Times New Roman" w:hAnsi="Times New Roman" w:cs="Times New Roman"/>
          <w:sz w:val="24"/>
          <w:szCs w:val="24"/>
        </w:rPr>
        <w:tab/>
        <w:t>Hankekomisjoni poolt hindamiskriteeriumitele antud punktid summeeritakse. Hankekomisjon annab punkte ühiselt, konsensuse alusel. Konsensuse mittesaavutamisel võetakse vaidlusaluses küsimuses komisjoni liikmete hinnete aritmeetiline keskmine.</w:t>
      </w:r>
    </w:p>
    <w:p w14:paraId="6604C4D7" w14:textId="77777777" w:rsidR="00194BF0" w:rsidRPr="00771195" w:rsidRDefault="00194BF0" w:rsidP="00194BF0">
      <w:pPr>
        <w:spacing w:line="276" w:lineRule="auto"/>
        <w:jc w:val="both"/>
        <w:rPr>
          <w:rFonts w:ascii="Times New Roman" w:hAnsi="Times New Roman" w:cs="Times New Roman"/>
          <w:sz w:val="24"/>
          <w:szCs w:val="24"/>
        </w:rPr>
      </w:pPr>
      <w:r w:rsidRPr="00771195">
        <w:rPr>
          <w:rFonts w:ascii="Times New Roman" w:hAnsi="Times New Roman" w:cs="Times New Roman"/>
          <w:sz w:val="24"/>
          <w:szCs w:val="24"/>
        </w:rPr>
        <w:t>2.2.</w:t>
      </w:r>
      <w:r w:rsidRPr="00771195">
        <w:rPr>
          <w:rFonts w:ascii="Times New Roman" w:hAnsi="Times New Roman" w:cs="Times New Roman"/>
          <w:sz w:val="24"/>
          <w:szCs w:val="24"/>
        </w:rPr>
        <w:tab/>
        <w:t>Edukaks pakkumuseks tunnistatakse pakkumus, mille väärtuspunktide summa kokku on suurim. Hindamistäpsus on kaks kohta pärast koma.</w:t>
      </w:r>
    </w:p>
    <w:p w14:paraId="60006377" w14:textId="3EF766D9" w:rsidR="00194BF0" w:rsidRPr="00771195" w:rsidRDefault="00194BF0" w:rsidP="00194BF0">
      <w:pPr>
        <w:spacing w:line="276" w:lineRule="auto"/>
        <w:jc w:val="both"/>
        <w:rPr>
          <w:rFonts w:ascii="Times New Roman" w:hAnsi="Times New Roman" w:cs="Times New Roman"/>
          <w:sz w:val="24"/>
          <w:szCs w:val="24"/>
        </w:rPr>
      </w:pPr>
      <w:r w:rsidRPr="00771195">
        <w:rPr>
          <w:rFonts w:ascii="Times New Roman" w:hAnsi="Times New Roman" w:cs="Times New Roman"/>
          <w:sz w:val="24"/>
          <w:szCs w:val="24"/>
        </w:rPr>
        <w:t>2.3.</w:t>
      </w:r>
      <w:r w:rsidRPr="00771195">
        <w:rPr>
          <w:rFonts w:ascii="Times New Roman" w:hAnsi="Times New Roman" w:cs="Times New Roman"/>
          <w:sz w:val="24"/>
          <w:szCs w:val="24"/>
        </w:rPr>
        <w:tab/>
        <w:t>Võrdse arvu punkte kogunud pakkumuste puhul tunnistatakse edukaks pakkumus, mis sai rohkem punkte hindamiskriteeriumi „</w:t>
      </w:r>
      <w:r w:rsidR="0017743D" w:rsidRPr="0017743D">
        <w:rPr>
          <w:rFonts w:ascii="Times New Roman" w:hAnsi="Times New Roman" w:cs="Times New Roman"/>
          <w:sz w:val="24"/>
          <w:szCs w:val="24"/>
        </w:rPr>
        <w:t>Proovitöö - interaktiivne eksponaat</w:t>
      </w:r>
      <w:r w:rsidR="0017743D">
        <w:rPr>
          <w:rFonts w:ascii="Times New Roman" w:hAnsi="Times New Roman" w:cs="Times New Roman"/>
          <w:sz w:val="24"/>
          <w:szCs w:val="24"/>
        </w:rPr>
        <w:t>“</w:t>
      </w:r>
      <w:r w:rsidRPr="00771195">
        <w:rPr>
          <w:rFonts w:ascii="Times New Roman" w:hAnsi="Times New Roman" w:cs="Times New Roman"/>
          <w:sz w:val="24"/>
          <w:szCs w:val="24"/>
        </w:rPr>
        <w:t xml:space="preserve"> teostamise tehniline kirjeldus“ eest Kui ka siis esineb pakkumustel võrdsel arvul punkte, otsustatakse võitja liisu heitmise teel. Liisu heitmise juhise, ajakava ja muu täpsema info saadab hankija pakkujatele riigihangete registris.</w:t>
      </w:r>
    </w:p>
    <w:p w14:paraId="25293A8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67D5E"/>
    <w:multiLevelType w:val="hybridMultilevel"/>
    <w:tmpl w:val="AEA8E3F6"/>
    <w:lvl w:ilvl="0" w:tplc="DBCA5CFA">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3712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BF0"/>
    <w:rsid w:val="00056783"/>
    <w:rsid w:val="0014707B"/>
    <w:rsid w:val="001574B6"/>
    <w:rsid w:val="0017743D"/>
    <w:rsid w:val="00194BF0"/>
    <w:rsid w:val="002349B9"/>
    <w:rsid w:val="00296C19"/>
    <w:rsid w:val="0046337F"/>
    <w:rsid w:val="00490F05"/>
    <w:rsid w:val="00570FE4"/>
    <w:rsid w:val="005775C1"/>
    <w:rsid w:val="0067653B"/>
    <w:rsid w:val="00697D90"/>
    <w:rsid w:val="007B7039"/>
    <w:rsid w:val="00957E38"/>
    <w:rsid w:val="009A71B9"/>
    <w:rsid w:val="009B2CAA"/>
    <w:rsid w:val="009B5DF9"/>
    <w:rsid w:val="00B91618"/>
    <w:rsid w:val="00BD3799"/>
    <w:rsid w:val="00D06C80"/>
    <w:rsid w:val="00DC5EB7"/>
    <w:rsid w:val="00DE4ADF"/>
    <w:rsid w:val="00DE6983"/>
    <w:rsid w:val="00DF286B"/>
    <w:rsid w:val="00E506A7"/>
    <w:rsid w:val="00E73659"/>
    <w:rsid w:val="00F93751"/>
    <w:rsid w:val="00FC74C4"/>
    <w:rsid w:val="08F248BB"/>
    <w:rsid w:val="10E3B393"/>
    <w:rsid w:val="17162511"/>
    <w:rsid w:val="19A6E9ED"/>
    <w:rsid w:val="1E1AF5C5"/>
    <w:rsid w:val="261A1491"/>
    <w:rsid w:val="2AA96001"/>
    <w:rsid w:val="32DD41A6"/>
    <w:rsid w:val="35CD08DC"/>
    <w:rsid w:val="3696E53D"/>
    <w:rsid w:val="3B901194"/>
    <w:rsid w:val="3C314418"/>
    <w:rsid w:val="3F368504"/>
    <w:rsid w:val="454D5D93"/>
    <w:rsid w:val="4713ECAB"/>
    <w:rsid w:val="5CE61ED4"/>
    <w:rsid w:val="5EC5EFFB"/>
    <w:rsid w:val="63B35C47"/>
    <w:rsid w:val="6CACD881"/>
    <w:rsid w:val="6E712909"/>
    <w:rsid w:val="73349147"/>
    <w:rsid w:val="748BBB97"/>
    <w:rsid w:val="78240B6B"/>
    <w:rsid w:val="7EDCC1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93DB7"/>
  <w15:chartTrackingRefBased/>
  <w15:docId w15:val="{5BC750D6-7C22-4EF8-A46B-2D1CBE2E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94BF0"/>
  </w:style>
  <w:style w:type="paragraph" w:styleId="Pealkiri1">
    <w:name w:val="heading 1"/>
    <w:basedOn w:val="Normaallaad"/>
    <w:next w:val="Normaallaad"/>
    <w:link w:val="Pealkiri1Mrk"/>
    <w:uiPriority w:val="9"/>
    <w:qFormat/>
    <w:rsid w:val="00194BF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94BF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94BF0"/>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94BF0"/>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94BF0"/>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94BF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94BF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94BF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94BF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94BF0"/>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94BF0"/>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94BF0"/>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94BF0"/>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94BF0"/>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94BF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94BF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94BF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94BF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94B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94BF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94BF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94BF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94BF0"/>
    <w:pPr>
      <w:spacing w:before="160"/>
      <w:jc w:val="center"/>
    </w:pPr>
    <w:rPr>
      <w:i/>
      <w:iCs/>
      <w:color w:val="404040" w:themeColor="text1" w:themeTint="BF"/>
    </w:rPr>
  </w:style>
  <w:style w:type="character" w:customStyle="1" w:styleId="TsitaatMrk">
    <w:name w:val="Tsitaat Märk"/>
    <w:basedOn w:val="Liguvaikefont"/>
    <w:link w:val="Tsitaat"/>
    <w:uiPriority w:val="29"/>
    <w:rsid w:val="00194BF0"/>
    <w:rPr>
      <w:i/>
      <w:iCs/>
      <w:color w:val="404040" w:themeColor="text1" w:themeTint="BF"/>
    </w:rPr>
  </w:style>
  <w:style w:type="paragraph" w:styleId="Loendilik">
    <w:name w:val="List Paragraph"/>
    <w:basedOn w:val="Normaallaad"/>
    <w:uiPriority w:val="34"/>
    <w:qFormat/>
    <w:rsid w:val="00194BF0"/>
    <w:pPr>
      <w:ind w:left="720"/>
      <w:contextualSpacing/>
    </w:pPr>
  </w:style>
  <w:style w:type="character" w:styleId="Selgeltmrgatavrhutus">
    <w:name w:val="Intense Emphasis"/>
    <w:basedOn w:val="Liguvaikefont"/>
    <w:uiPriority w:val="21"/>
    <w:qFormat/>
    <w:rsid w:val="00194BF0"/>
    <w:rPr>
      <w:i/>
      <w:iCs/>
      <w:color w:val="2E74B5" w:themeColor="accent1" w:themeShade="BF"/>
    </w:rPr>
  </w:style>
  <w:style w:type="paragraph" w:styleId="Selgeltmrgatavtsitaat">
    <w:name w:val="Intense Quote"/>
    <w:basedOn w:val="Normaallaad"/>
    <w:next w:val="Normaallaad"/>
    <w:link w:val="SelgeltmrgatavtsitaatMrk"/>
    <w:uiPriority w:val="30"/>
    <w:qFormat/>
    <w:rsid w:val="00194BF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94BF0"/>
    <w:rPr>
      <w:i/>
      <w:iCs/>
      <w:color w:val="2E74B5" w:themeColor="accent1" w:themeShade="BF"/>
    </w:rPr>
  </w:style>
  <w:style w:type="character" w:styleId="Selgeltmrgatavviide">
    <w:name w:val="Intense Reference"/>
    <w:basedOn w:val="Liguvaikefont"/>
    <w:uiPriority w:val="32"/>
    <w:qFormat/>
    <w:rsid w:val="00194BF0"/>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931</Words>
  <Characters>5400</Characters>
  <Application>Microsoft Office Word</Application>
  <DocSecurity>0</DocSecurity>
  <Lines>45</Lines>
  <Paragraphs>12</Paragraphs>
  <ScaleCrop>false</ScaleCrop>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19</cp:revision>
  <dcterms:created xsi:type="dcterms:W3CDTF">2025-06-30T06:09:00Z</dcterms:created>
  <dcterms:modified xsi:type="dcterms:W3CDTF">2025-07-03T10:56:00Z</dcterms:modified>
</cp:coreProperties>
</file>